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2F6B4F" w:sz="8" w:space="4"/>
        </w:pBdr>
        <w:spacing w:after="240"/>
      </w:pPr>
      <w:r>
        <w:rPr>
          <w:b/>
          <w:bCs/>
          <w:color w:val="1D2521"/>
          <w:sz w:val="32"/>
          <w:szCs w:val="32"/>
        </w:rPr>
        <w:t xml:space="preserve">Suspensión o retirada del carnet de persona cuidadora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Úsalo solo ante incumplimientos graves o reiterados de las condiciones de la acreditación, después de haber intentado resolverlo hablando con la persona. Hay dos documentos: primero el acuerdo de inicio, que da audiencia; después, la resolución. No se puede retirar el carnet sin escuchar antes a la persona interesada.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Esto no es una sanción, sino la pérdida de una acreditación por no cumplir sus condiciones. Si los hechos son además una infracción de la Ley 7/2023 (por ejemplo, abandonar o soltar gatos en una colonia, art. 42.3 y 4), la sanción exige un procedimiento sancionador aparte.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Parte 1. Acuerdo de inicio y trámite de audiencia</w:t>
      </w:r>
    </w:p>
    <w:p>
      <w:pPr>
        <w:spacing w:after="140"/>
        <w:jc w:val="both"/>
      </w:pPr>
      <w:r>
        <w:rPr>
          <w:b/>
          <w:bCs/>
        </w:rPr>
        <w:t xml:space="preserve">Asunto:</w:t>
      </w:r>
      <w:r>
        <w:t xml:space="preserve"> Inicio del procedimiento de </w:t>
      </w:r>
      <w:r>
        <w:rPr>
          <w:highlight w:val="yellow"/>
        </w:rPr>
        <w:t xml:space="preserve">[suspensión / retirada]</w:t>
      </w:r>
      <w:r>
        <w:t xml:space="preserve"> de la acreditación y del carnet n.º </w:t>
      </w:r>
      <w:r>
        <w:rPr>
          <w:highlight w:val="yellow"/>
        </w:rPr>
        <w:t xml:space="preserve">[NÚMERO]</w:t>
      </w:r>
      <w:r>
        <w:t xml:space="preserve"> de </w:t>
      </w:r>
      <w:r>
        <w:rPr>
          <w:highlight w:val="yellow"/>
        </w:rPr>
        <w:t xml:space="preserve">[NOMBRE Y APELLIDOS]</w:t>
      </w:r>
      <w:r>
        <w:t xml:space="preserve">, con DNI </w:t>
      </w:r>
      <w:r>
        <w:rPr>
          <w:highlight w:val="yellow"/>
        </w:rPr>
        <w:t xml:space="preserve">[DNI]</w:t>
      </w:r>
      <w:r>
        <w:t xml:space="preserve">.</w:t>
      </w:r>
    </w:p>
    <w:p>
      <w:pPr>
        <w:spacing w:after="140"/>
        <w:jc w:val="both"/>
      </w:pPr>
      <w:r>
        <w:rPr>
          <w:b/>
          <w:bCs/>
        </w:rPr>
        <w:t xml:space="preserve">Hechos.</w:t>
      </w:r>
      <w:r>
        <w:t xml:space="preserve"> Consta que </w:t>
      </w:r>
      <w:r>
        <w:rPr>
          <w:highlight w:val="yellow"/>
        </w:rPr>
        <w:t xml:space="preserve">[DESCRIPCIÓN CONCRETA DE LOS HECHOS, CON FECHAS: por ejemplo, alimentar fuera de los puntos autorizados pese a los avisos de (FECHA) y (FECHA); no colaborar en las capturas; trasladar gatos a otra colonia]</w:t>
      </w:r>
      <w:r>
        <w:t xml:space="preserve">, según </w:t>
      </w:r>
      <w:r>
        <w:rPr>
          <w:highlight w:val="yellow"/>
        </w:rPr>
        <w:t xml:space="preserve">[INFORME, ACTA O QUEJA]</w:t>
      </w:r>
      <w:r>
        <w:t xml:space="preserve"> de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spacing w:after="140"/>
        <w:jc w:val="both"/>
      </w:pPr>
      <w:r>
        <w:rPr>
          <w:b/>
          <w:bCs/>
        </w:rPr>
        <w:t xml:space="preserve">Condición incumplida.</w:t>
      </w:r>
      <w:r>
        <w:t xml:space="preserve"> Estos hechos pueden suponer el incumplimiento de la condición </w:t>
      </w:r>
      <w:r>
        <w:rPr>
          <w:highlight w:val="yellow"/>
        </w:rPr>
        <w:t xml:space="preserve">[NÚMERO O TEXTO]</w:t>
      </w:r>
      <w:r>
        <w:t xml:space="preserve"> de la Resolución de Alcaldía n.º </w:t>
      </w:r>
      <w:r>
        <w:rPr>
          <w:highlight w:val="yellow"/>
        </w:rPr>
        <w:t xml:space="preserve">[NÚMERO]</w:t>
      </w:r>
      <w:r>
        <w:t xml:space="preserve">/</w:t>
      </w:r>
      <w:r>
        <w:rPr>
          <w:highlight w:val="yellow"/>
        </w:rPr>
        <w:t xml:space="preserve">[AÑO]</w:t>
      </w:r>
      <w:r>
        <w:t xml:space="preserve">, que le acreditó como persona cuidadora </w:t>
      </w:r>
      <w:r>
        <w:rPr>
          <w:highlight w:val="yellow"/>
        </w:rPr>
        <w:t xml:space="preserve">[y del artículo (NÚMERO) de la ordenanza municipal]</w:t>
      </w:r>
      <w:r>
        <w:t xml:space="preserve">.</w:t>
      </w:r>
    </w:p>
    <w:p>
      <w:pPr>
        <w:spacing w:after="140"/>
        <w:jc w:val="both"/>
      </w:pPr>
      <w:r>
        <w:rPr>
          <w:b/>
          <w:bCs/>
        </w:rPr>
        <w:t xml:space="preserve">Medida que se propone:</w:t>
      </w:r>
      <w:r>
        <w:t xml:space="preserve"> </w:t>
      </w:r>
      <w:r>
        <w:rPr>
          <w:highlight w:val="yellow"/>
        </w:rPr>
        <w:t xml:space="preserve">[suspensión del carnet durante (NÚMERO) meses / retirada definitiva de la acreditación y del carnet]</w:t>
      </w:r>
      <w:r>
        <w:t xml:space="preserve">.</w:t>
      </w:r>
    </w:p>
    <w:p>
      <w:pPr>
        <w:spacing w:after="140"/>
        <w:jc w:val="both"/>
      </w:pPr>
      <w:r>
        <w:t xml:space="preserve">Por ello, </w:t>
      </w:r>
      <w:r>
        <w:rPr>
          <w:b/>
          <w:bCs/>
        </w:rPr>
        <w:t xml:space="preserve">ACUERDO:</w:t>
      </w:r>
    </w:p>
    <w:p>
      <w:pPr>
        <w:spacing w:after="140"/>
        <w:jc w:val="both"/>
      </w:pPr>
      <w:r>
        <w:rPr>
          <w:b/>
          <w:bCs/>
        </w:rPr>
        <w:t xml:space="preserve">PRIMERO.</w:t>
      </w:r>
      <w:r>
        <w:t xml:space="preserve"> Iniciar el procedimiento de </w:t>
      </w:r>
      <w:r>
        <w:rPr>
          <w:highlight w:val="yellow"/>
        </w:rPr>
        <w:t xml:space="preserve">[suspensión / retirada]</w:t>
      </w:r>
      <w:r>
        <w:t xml:space="preserve"> de la acreditación de </w:t>
      </w:r>
      <w:r>
        <w:rPr>
          <w:highlight w:val="yellow"/>
        </w:rPr>
        <w:t xml:space="preserve">[NOMBRE Y APELLIDOS]</w:t>
      </w:r>
      <w:r>
        <w:t xml:space="preserve">.</w:t>
      </w:r>
    </w:p>
    <w:p>
      <w:pPr>
        <w:spacing w:after="140"/>
        <w:jc w:val="both"/>
      </w:pPr>
      <w:r>
        <w:rPr>
          <w:b/>
          <w:bCs/>
        </w:rPr>
        <w:t xml:space="preserve">SEGUNDO.</w:t>
      </w:r>
      <w:r>
        <w:t xml:space="preserve"> Concederle un plazo de </w:t>
      </w:r>
      <w:r>
        <w:rPr>
          <w:b/>
          <w:bCs/>
        </w:rPr>
        <w:t xml:space="preserve">diez días hábiles</w:t>
      </w:r>
      <w:r>
        <w:t xml:space="preserve">, desde el día siguiente a la notificación, para consultar el expediente, presentar alegaciones y aportar los documentos que considere (art. 82.2 de la Ley 39/2015, de 1 de octubre). Puede hacerlo en el registro del Ayuntamiento o en la sede electrónica (</w:t>
      </w:r>
      <w:r>
        <w:rPr>
          <w:highlight w:val="yellow"/>
        </w:rPr>
        <w:t xml:space="preserve">[SEDE ELECTRÓNICA]</w:t>
      </w:r>
      <w:r>
        <w:t xml:space="preserve">).</w:t>
      </w:r>
    </w:p>
    <w:p>
      <w:pPr>
        <w:spacing w:after="140"/>
        <w:jc w:val="both"/>
      </w:pPr>
      <w:r>
        <w:rPr>
          <w:b/>
          <w:bCs/>
        </w:rPr>
        <w:t xml:space="preserve">TERCERO.</w:t>
      </w:r>
      <w:r>
        <w:t xml:space="preserve"> </w:t>
      </w:r>
      <w:r>
        <w:rPr>
          <w:highlight w:val="yellow"/>
        </w:rPr>
        <w:t xml:space="preserve">[Solo si hay riesgo para los gatos o para la convivencia:]</w:t>
      </w:r>
      <w:r>
        <w:t xml:space="preserve"> Suspender cautelarmente el carnet mientras se resuelve el procedimiento, por </w:t>
      </w:r>
      <w:r>
        <w:rPr>
          <w:highlight w:val="yellow"/>
        </w:rPr>
        <w:t xml:space="preserve">[MOTIVO]</w:t>
      </w:r>
      <w:r>
        <w:t xml:space="preserve">, conforme al artículo 56.1 de la Ley 39/2015.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Las medidas provisionales deben ser proporcionadas y motivadas (art. 56.1). Si no hay urgencia real, no las adoptes.</w:t>
      </w:r>
    </w:p>
    <w:p>
      <w:pPr>
        <w:spacing w:after="140"/>
        <w:jc w:val="both"/>
      </w:pPr>
      <w:r>
        <w:t xml:space="preserve">Este acuerdo es un acto de trámite: no cabe recurso contra él, y su oposición puede alegarse para que se tenga en cuenta en la resolución final (art. 112.1 de la Ley 39/2015). </w:t>
      </w:r>
      <w:r>
        <w:rPr>
          <w:highlight w:val="yellow"/>
        </w:rPr>
        <w:t xml:space="preserve">[Si se adopta la suspensión cautelar del punto TERCERO, añade el pie de recursos de la Parte 2.]</w:t>
      </w:r>
    </w:p>
    <w:p>
      <w:pPr>
        <w:spacing w:after="140"/>
        <w:jc w:val="both"/>
      </w:pPr>
      <w:r>
        <w:t xml:space="preserve">En </w:t>
      </w:r>
      <w:r>
        <w:rPr>
          <w:highlight w:val="yellow"/>
        </w:rPr>
        <w:t xml:space="preserve">[MUNICIPIO]</w:t>
      </w:r>
      <w:r>
        <w:t xml:space="preserve">, a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keepNext/>
        <w:spacing w:after="200" w:before="280"/>
      </w:pPr>
      <w:r>
        <w:t xml:space="preserve">En </w:t>
      </w:r>
      <w:r>
        <w:rPr>
          <w:highlight w:val="yellow"/>
        </w:rPr>
        <w:t xml:space="preserve">[LUGAR]</w:t>
      </w:r>
      <w:r>
        <w:t xml:space="preserve">, a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keepNext/>
        <w:spacing w:after="720"/>
        <w:jc w:val="right"/>
      </w:pPr>
      <w:r>
        <w:t xml:space="preserve">El/La Alcalde/sa</w:t>
      </w:r>
    </w:p>
    <w:p>
      <w:pPr>
        <w:jc w:val="right"/>
      </w:pPr>
      <w:r>
        <w:rPr>
          <w:color w:val="56635C"/>
        </w:rPr>
        <w:t xml:space="preserve">Fdo.: </w:t>
      </w:r>
      <w:r>
        <w:rPr>
          <w:color w:val="56635C"/>
          <w:highlight w:val="yellow"/>
        </w:rPr>
        <w:t xml:space="preserve">[NOMBRE Y APELLIDOS]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Parte 2. Resolución de Alcaldía n.º </w:t>
      </w:r>
      <w:r>
        <w:rPr>
          <w:b/>
          <w:bCs/>
          <w:color w:val="245740"/>
          <w:sz w:val="24"/>
          <w:szCs w:val="24"/>
          <w:highlight w:val="yellow"/>
        </w:rPr>
        <w:t xml:space="preserve">[NÚMERO]</w:t>
      </w:r>
      <w:r>
        <w:rPr>
          <w:b/>
          <w:bCs/>
          <w:color w:val="245740"/>
          <w:sz w:val="24"/>
          <w:szCs w:val="24"/>
        </w:rPr>
        <w:t xml:space="preserve">/</w:t>
      </w:r>
      <w:r>
        <w:rPr>
          <w:b/>
          <w:bCs/>
          <w:color w:val="245740"/>
          <w:sz w:val="24"/>
          <w:szCs w:val="24"/>
          <w:highlight w:val="yellow"/>
        </w:rPr>
        <w:t xml:space="preserve">[AÑO]</w:t>
      </w:r>
    </w:p>
    <w:p>
      <w:pPr>
        <w:spacing w:after="140"/>
        <w:jc w:val="both"/>
      </w:pPr>
      <w:r>
        <w:rPr>
          <w:b/>
          <w:bCs/>
        </w:rPr>
        <w:t xml:space="preserve">Antecedentes.</w:t>
      </w:r>
      <w:r>
        <w:t xml:space="preserve"> Por acuerdo de </w:t>
      </w:r>
      <w:r>
        <w:rPr>
          <w:highlight w:val="yellow"/>
        </w:rPr>
        <w:t xml:space="preserve">[FECHA]</w:t>
      </w:r>
      <w:r>
        <w:t xml:space="preserve">, notificado el </w:t>
      </w:r>
      <w:r>
        <w:rPr>
          <w:highlight w:val="yellow"/>
        </w:rPr>
        <w:t xml:space="preserve">[FECHA]</w:t>
      </w:r>
      <w:r>
        <w:t xml:space="preserve">, se inició este procedimiento y se dio audiencia a </w:t>
      </w:r>
      <w:r>
        <w:rPr>
          <w:highlight w:val="yellow"/>
        </w:rPr>
        <w:t xml:space="preserve">[NOMBRE Y APELLIDOS]</w:t>
      </w:r>
      <w:r>
        <w:t xml:space="preserve"> durante diez días hábiles. </w:t>
      </w:r>
      <w:r>
        <w:rPr>
          <w:highlight w:val="yellow"/>
        </w:rPr>
        <w:t xml:space="preserve">[No ha presentado alegaciones. / Presentó alegaciones el (FECHA), en las que, en resumen, indica (RESUMEN).]</w:t>
      </w:r>
    </w:p>
    <w:p>
      <w:pPr>
        <w:spacing w:after="140"/>
        <w:jc w:val="both"/>
      </w:pPr>
      <w:r>
        <w:rPr>
          <w:b/>
          <w:bCs/>
        </w:rPr>
        <w:t xml:space="preserve">Fundamentos.</w:t>
      </w:r>
      <w:r>
        <w:t xml:space="preserve"> </w:t>
      </w:r>
      <w:r>
        <w:rPr>
          <w:highlight w:val="yellow"/>
        </w:rPr>
        <w:t xml:space="preserve">[Valoración de las alegaciones y por qué se aceptan o no.]</w:t>
      </w:r>
      <w:r>
        <w:t xml:space="preserve"> Los hechos quedan acreditados por </w:t>
      </w:r>
      <w:r>
        <w:rPr>
          <w:highlight w:val="yellow"/>
        </w:rPr>
        <w:t xml:space="preserve">[PRUEBAS]</w:t>
      </w:r>
      <w:r>
        <w:t xml:space="preserve"> y suponen un incumplimiento </w:t>
      </w:r>
      <w:r>
        <w:rPr>
          <w:highlight w:val="yellow"/>
        </w:rPr>
        <w:t xml:space="preserve">[grave / reiterado]</w:t>
      </w:r>
      <w:r>
        <w:t xml:space="preserve"> de la condición </w:t>
      </w:r>
      <w:r>
        <w:rPr>
          <w:highlight w:val="yellow"/>
        </w:rPr>
        <w:t xml:space="preserve">[NÚMERO O TEXTO]</w:t>
      </w:r>
      <w:r>
        <w:t xml:space="preserve"> de la acreditación. La persona cuidadora de colonia felina es la persona debidamente autorizada que atiende a los gatos de una colonia (art. 3.p de la Ley 7/2023, de 28 de marzo), y la normativa municipal regula sus derechos y obligaciones (art. 39.1.a). La competencia corresponde a la Alcaldía (art. 21.1.s de la Ley 7/1985, de 2 de abril).</w:t>
      </w:r>
    </w:p>
    <w:p>
      <w:pPr>
        <w:spacing w:after="140"/>
        <w:jc w:val="both"/>
      </w:pPr>
      <w:r>
        <w:t xml:space="preserve">Por todo ello,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Resuelvo</w:t>
      </w:r>
    </w:p>
    <w:p>
      <w:pPr>
        <w:spacing w:after="140"/>
        <w:jc w:val="both"/>
      </w:pPr>
      <w:r>
        <w:rPr>
          <w:b/>
          <w:bCs/>
        </w:rPr>
        <w:t xml:space="preserve">PRIMERO.</w:t>
      </w:r>
      <w:r>
        <w:t xml:space="preserve"> </w:t>
      </w:r>
      <w:r>
        <w:rPr>
          <w:highlight w:val="yellow"/>
        </w:rPr>
        <w:t xml:space="preserve">[Suspender la acreditación y el carnet n.º (NÚMERO) de (NOMBRE Y APELLIDOS) durante (NÚMERO) meses, desde la notificación de esta resolución / Retirar definitivamente la acreditación como persona cuidadora y el carnet n.º (NÚMERO) de (NOMBRE Y APELLIDOS)]</w:t>
      </w:r>
      <w:r>
        <w:t xml:space="preserve">. </w:t>
      </w:r>
      <w:r>
        <w:rPr>
          <w:highlight w:val="yellow"/>
        </w:rPr>
        <w:t xml:space="preserve">[O bien: Archivar el procedimiento sin adoptar medidas, por (MOTIVO).]</w:t>
      </w:r>
    </w:p>
    <w:p>
      <w:pPr>
        <w:spacing w:after="140"/>
        <w:jc w:val="both"/>
      </w:pPr>
      <w:r>
        <w:rPr>
          <w:b/>
          <w:bCs/>
        </w:rPr>
        <w:t xml:space="preserve">SEGUNDO.</w:t>
      </w:r>
      <w:r>
        <w:t xml:space="preserve"> Requerirle que devuelva el carnet en el Ayuntamiento en el plazo de </w:t>
      </w:r>
      <w:r>
        <w:rPr>
          <w:highlight w:val="yellow"/>
        </w:rPr>
        <w:t xml:space="preserve">[DIEZ]</w:t>
      </w:r>
      <w:r>
        <w:t xml:space="preserve"> días; en todo caso, queda anulado en el registro municipal de personas cuidadoras.</w:t>
      </w:r>
    </w:p>
    <w:p>
      <w:pPr>
        <w:spacing w:after="140"/>
        <w:jc w:val="both"/>
      </w:pPr>
      <w:r>
        <w:rPr>
          <w:b/>
          <w:bCs/>
        </w:rPr>
        <w:t xml:space="preserve">TERCERO.</w:t>
      </w:r>
      <w:r>
        <w:t xml:space="preserve"> Asignar provisionalmente la atención de la colonia </w:t>
      </w:r>
      <w:r>
        <w:rPr>
          <w:highlight w:val="yellow"/>
        </w:rPr>
        <w:t xml:space="preserve">[NÚMERO O NOMBRE DE LA COLONIA]</w:t>
      </w:r>
      <w:r>
        <w:t xml:space="preserve"> a </w:t>
      </w:r>
      <w:r>
        <w:rPr>
          <w:highlight w:val="yellow"/>
        </w:rPr>
        <w:t xml:space="preserve">[NOMBRE Y APELLIDOS / ÓRGANO RESPONSABLE]</w:t>
      </w:r>
      <w:r>
        <w:t xml:space="preserve">, para que los gatos sigan atendidos.</w:t>
      </w:r>
    </w:p>
    <w:p>
      <w:pPr>
        <w:spacing w:after="140"/>
        <w:jc w:val="both"/>
      </w:pPr>
      <w:r>
        <w:rPr>
          <w:b/>
          <w:bCs/>
        </w:rPr>
        <w:t xml:space="preserve">CUARTO.</w:t>
      </w:r>
      <w:r>
        <w:t xml:space="preserve"> Notificar esta resolución a la persona interesada.</w:t>
      </w:r>
    </w:p>
    <w:p>
      <w:pPr>
        <w:spacing w:after="140"/>
        <w:jc w:val="both"/>
      </w:pPr>
      <w:r>
        <w:t xml:space="preserve">Contra esta resolución, que pone fin a la vía administrativa (art. 52.2.a de la Ley 7/1985), puede interponerse recurso potestativo de reposición ante la Alcaldía en el plazo de un mes (arts. 123 y 124 de la Ley 39/2015), o directamente recurso contencioso-administrativo ante el Juzgado de lo Contencioso-Administrativo de </w:t>
      </w:r>
      <w:r>
        <w:rPr>
          <w:highlight w:val="yellow"/>
        </w:rPr>
        <w:t xml:space="preserve">[LUGAR]</w:t>
      </w:r>
      <w:r>
        <w:t xml:space="preserve"> en el plazo de dos meses (art. 46 de la Ley 29/1998, de 13 de julio), en ambos casos desde el día siguiente a su notificación.</w:t>
      </w:r>
    </w:p>
    <w:p>
      <w:pPr>
        <w:spacing w:after="140"/>
        <w:jc w:val="both"/>
      </w:pPr>
      <w:r>
        <w:t xml:space="preserve">En </w:t>
      </w:r>
      <w:r>
        <w:rPr>
          <w:highlight w:val="yellow"/>
        </w:rPr>
        <w:t xml:space="preserve">[MUNICIPIO]</w:t>
      </w:r>
      <w:r>
        <w:t xml:space="preserve">, a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keepNext/>
        <w:spacing w:after="200" w:before="280"/>
      </w:pPr>
      <w:r>
        <w:t xml:space="preserve">En </w:t>
      </w:r>
      <w:r>
        <w:rPr>
          <w:highlight w:val="yellow"/>
        </w:rPr>
        <w:t xml:space="preserve">[LUGAR]</w:t>
      </w:r>
      <w:r>
        <w:t xml:space="preserve">, a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keepNext/>
        <w:spacing w:after="720"/>
        <w:jc w:val="right"/>
      </w:pPr>
      <w:r>
        <w:t xml:space="preserve">El/La Alcalde/sa</w:t>
      </w:r>
    </w:p>
    <w:p>
      <w:pPr>
        <w:jc w:val="right"/>
      </w:pPr>
      <w:r>
        <w:rPr>
          <w:color w:val="56635C"/>
        </w:rPr>
        <w:t xml:space="preserve">Fdo.: </w:t>
      </w:r>
      <w:r>
        <w:rPr>
          <w:color w:val="56635C"/>
          <w:highlight w:val="yellow"/>
        </w:rPr>
        <w:t xml:space="preserve">[NOMBRE Y APELLIDOS]</w:t>
      </w:r>
    </w:p>
    <w:p>
      <w:pPr>
        <w:keepNext/>
        <w:spacing w:after="200" w:before="280"/>
      </w:pPr>
      <w:r>
        <w:t xml:space="preserve">En </w:t>
      </w:r>
      <w:r>
        <w:rPr>
          <w:highlight w:val="yellow"/>
        </w:rPr>
        <w:t xml:space="preserve">[LUGAR]</w:t>
      </w:r>
      <w:r>
        <w:t xml:space="preserve">, a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keepNext/>
        <w:spacing w:after="720"/>
        <w:jc w:val="right"/>
      </w:pPr>
      <w:r>
        <w:t xml:space="preserve">Ante mí, El/La Secretario/a</w:t>
      </w:r>
    </w:p>
    <w:p>
      <w:pPr>
        <w:jc w:val="right"/>
      </w:pPr>
      <w:r>
        <w:rPr>
          <w:color w:val="56635C"/>
        </w:rPr>
        <w:t xml:space="preserve">Fdo.: </w:t>
      </w:r>
      <w:r>
        <w:rPr>
          <w:color w:val="56635C"/>
          <w:highlight w:val="yellow"/>
        </w:rPr>
        <w:t xml:space="preserve">[NOMBRE Y APELLIDOS]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6635C"/>
        <w:sz w:val="15"/>
        <w:szCs w:val="15"/>
      </w:rPr>
      <w:t xml:space="preserve">Modelo orientativo de colonia.dev. Adáptalo con la Secretaría municipal: no constituye asesoramiento jurídico. Correcciones: correcciones@colonia.dev. Revisado en octubre de 2026. Página </w:t>
    </w:r>
    <w:r>
      <w:rPr>
        <w:color w:val="56635C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Suspensión o retirada del carnet de persona cuidadora</dc:title>
  <dc:creator>colonia.dev</dc:creator>
  <dc:description>Los dos pasos para suspender o retirar la acreditación y el carnet de una persona cuidadora: acuerdo de inicio con audiencia de diez días y resolución final motivada con pie de recursos.</dc:description>
  <cp:lastModifiedBy>Un-named</cp:lastModifiedBy>
  <cp:revision>1</cp:revision>
  <dcterms:created xsi:type="dcterms:W3CDTF">2026-10-18T16:11:10.481Z</dcterms:created>
  <dcterms:modified xsi:type="dcterms:W3CDTF">2026-10-18T16:11:10.481Z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