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2F6B4F" w:sz="8" w:space="4"/>
        </w:pBdr>
        <w:spacing w:after="240"/>
      </w:pPr>
      <w:r>
        <w:rPr>
          <w:b/>
          <w:bCs/>
          <w:color w:val="1D2521"/>
          <w:sz w:val="32"/>
          <w:szCs w:val="32"/>
        </w:rPr>
        <w:t xml:space="preserve">Resolución de Alcaldía n.º </w:t>
      </w:r>
      <w:r>
        <w:rPr>
          <w:b/>
          <w:bCs/>
          <w:color w:val="1D2521"/>
          <w:sz w:val="32"/>
          <w:szCs w:val="32"/>
          <w:highlight w:val="yellow"/>
        </w:rPr>
        <w:t xml:space="preserve">[NÚMERO]</w:t>
      </w:r>
      <w:r>
        <w:rPr>
          <w:b/>
          <w:bCs/>
          <w:color w:val="1D2521"/>
          <w:sz w:val="32"/>
          <w:szCs w:val="32"/>
        </w:rPr>
        <w:t xml:space="preserve">/</w:t>
      </w:r>
      <w:r>
        <w:rPr>
          <w:b/>
          <w:bCs/>
          <w:color w:val="1D2521"/>
          <w:sz w:val="32"/>
          <w:szCs w:val="32"/>
          <w:highlight w:val="yellow"/>
        </w:rPr>
        <w:t xml:space="preserve">[AÑO]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b/>
          <w:bCs/>
          <w:i/>
          <w:iCs/>
          <w:color w:val="56635C"/>
          <w:sz w:val="19"/>
          <w:szCs w:val="19"/>
        </w:rPr>
        <w:t xml:space="preserve">La vía rápida.</w:t>
      </w:r>
      <w:r>
        <w:rPr>
          <w:i/>
          <w:iCs/>
          <w:color w:val="56635C"/>
          <w:sz w:val="19"/>
          <w:szCs w:val="19"/>
        </w:rPr>
        <w:t xml:space="preserve"> El programa es un instrumento de gestión, no una ordenanza: puede aprobarlo la Alcaldía con una resolución como esta, en un solo paso. Así lo hizo, por ejemplo, el Ayuntamiento de Bohoyo (Ávila), por Resolución de Alcaldía 2025-0026, publicada en el BOP de Ávila del 19 de mayo de 2025. Si preferís que lo apruebe el Pleno, usa la propuesta de Alcaldía y su nota final.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Los derechos y deberes de las personas cuidadoras se regulan «a través de sus normativas municipales» (art. 39.1.a de la Ley 7/2023). Podéis aprobar ya el programa y tramitar la ordenanza más adelante, si la Secretaría lo considera necesario.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Para la ayuda estatal a colonias felinas, el programa debe estar aprobado antes de que termine el plazo de solicitud, y vale con dar un enlace directo donde se vean el texto y la fecha de aprobación (convocatoria de 2026). Un convenio o contrato con una protectora o con el colegio de veterinarios no sirve como programa.</w:t>
      </w:r>
    </w:p>
    <w:p>
      <w:pPr>
        <w:spacing w:after="140"/>
        <w:jc w:val="both"/>
      </w:pPr>
      <w:r>
        <w:rPr>
          <w:b/>
          <w:bCs/>
        </w:rPr>
        <w:t xml:space="preserve">Asunto:</w:t>
      </w:r>
      <w:r>
        <w:t xml:space="preserve"> Aprobación del Programa municipal de gestión de colonias felinas de </w:t>
      </w:r>
      <w:r>
        <w:rPr>
          <w:highlight w:val="yellow"/>
        </w:rPr>
        <w:t xml:space="preserve">[MUNICIPIO]</w:t>
      </w:r>
      <w:r>
        <w:t xml:space="preserve">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Antecedentes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El artículo 39.1 de la Ley 7/2023, de 28 de marzo, de protección de los derechos y el bienestar de los animales, dispone que, en ausencia de otra previsión en la legislación autonómica, corresponde a las entidades locales la gestión de los gatos comunitarios, a cuyos efectos deberán desarrollar Programas de Gestión de Colonias Felinas.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Por providencia de Alcaldía de </w:t>
      </w:r>
      <w:r>
        <w:rPr>
          <w:highlight w:val="yellow"/>
        </w:rPr>
        <w:t xml:space="preserve">[FECHA]</w:t>
      </w:r>
      <w:r>
        <w:t xml:space="preserve"> se inició el expediente.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Consta en el expediente el texto del programa, que recoge el contenido mínimo del artículo 39.1 de la Ley 7/2023 </w:t>
      </w:r>
      <w:r>
        <w:rPr>
          <w:highlight w:val="yellow"/>
        </w:rPr>
        <w:t xml:space="preserve">[y el informe de Secretaría de (FECHA)]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El gasto del programa se atenderá con cargo a la aplicación presupuestaria </w:t>
      </w:r>
      <w:r>
        <w:rPr>
          <w:highlight w:val="yellow"/>
        </w:rPr>
        <w:t xml:space="preserve">[APLICACIÓN PRESUPUESTARIA]</w:t>
      </w:r>
      <w:r>
        <w:t xml:space="preserve">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Fundamentos</w:t>
      </w:r>
    </w:p>
    <w:p>
      <w:pPr>
        <w:spacing w:after="140"/>
        <w:jc w:val="both"/>
      </w:pPr>
      <w:r>
        <w:t xml:space="preserve">La aprobación del programa corresponde a la Alcaldía, de acuerdo con el artículo 21.1.s) de la Ley 7/1985, de 2 de abril, Reguladora de las Bases del Régimen Local, porque la Ley 7/2023 atribuye esta función al municipio sin asignarla a otro órgano.</w:t>
      </w:r>
    </w:p>
    <w:p>
      <w:pPr>
        <w:spacing w:after="140"/>
        <w:jc w:val="both"/>
      </w:pPr>
      <w:r>
        <w:t xml:space="preserve">Por todo ello,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Resuelvo</w:t>
      </w:r>
    </w:p>
    <w:p>
      <w:pPr>
        <w:spacing w:after="140"/>
        <w:jc w:val="both"/>
      </w:pPr>
      <w:r>
        <w:rPr>
          <w:b/>
          <w:bCs/>
        </w:rPr>
        <w:t xml:space="preserve">PRIMERO.</w:t>
      </w:r>
      <w:r>
        <w:t xml:space="preserve"> Aprobar el Programa municipal de gestión de colonias felinas de </w:t>
      </w:r>
      <w:r>
        <w:rPr>
          <w:highlight w:val="yellow"/>
        </w:rPr>
        <w:t xml:space="preserve">[MUNICIPIO]</w:t>
      </w:r>
      <w:r>
        <w:t xml:space="preserve">, cuyo texto figura como anexo a esta resolución.</w:t>
      </w:r>
    </w:p>
    <w:p>
      <w:pPr>
        <w:spacing w:after="140"/>
        <w:jc w:val="both"/>
      </w:pPr>
      <w:r>
        <w:rPr>
          <w:b/>
          <w:bCs/>
        </w:rPr>
        <w:t xml:space="preserve">SEGUNDO.</w:t>
      </w:r>
      <w:r>
        <w:t xml:space="preserve"> Publicar el texto íntegro del programa en el </w:t>
      </w:r>
      <w:r>
        <w:rPr>
          <w:highlight w:val="yellow"/>
        </w:rPr>
        <w:t xml:space="preserve">[BOLETÍN OFICIAL]</w:t>
      </w:r>
      <w:r>
        <w:t xml:space="preserve"> y en la sede electrónica municipal (</w:t>
      </w:r>
      <w:r>
        <w:rPr>
          <w:highlight w:val="yellow"/>
        </w:rPr>
        <w:t xml:space="preserve">[SEDE ELECTRÓNICA]</w:t>
      </w:r>
      <w:r>
        <w:t xml:space="preserve">), en un enlace permanente que muestre el texto y la fecha de aprobación.</w:t>
      </w:r>
    </w:p>
    <w:p>
      <w:pPr>
        <w:spacing w:after="140"/>
        <w:jc w:val="both"/>
      </w:pPr>
      <w:r>
        <w:rPr>
          <w:b/>
          <w:bCs/>
        </w:rPr>
        <w:t xml:space="preserve">TERCERO.</w:t>
      </w:r>
      <w:r>
        <w:t xml:space="preserve"> Comunicar el programa al órgano de </w:t>
      </w:r>
      <w:r>
        <w:rPr>
          <w:highlight w:val="yellow"/>
        </w:rPr>
        <w:t xml:space="preserve">[COMUNIDAD AUTÓNOMA]</w:t>
      </w:r>
      <w:r>
        <w:t xml:space="preserve"> competente en bienestar animal y remitir copia de esta resolución a la Administración del Estado y a la de </w:t>
      </w:r>
      <w:r>
        <w:rPr>
          <w:highlight w:val="yellow"/>
        </w:rPr>
        <w:t xml:space="preserve">[COMUNIDAD AUTÓNOMA]</w:t>
      </w:r>
      <w:r>
        <w:t xml:space="preserve"> (art. 56 de la Ley 7/1985).</w:t>
      </w:r>
    </w:p>
    <w:p>
      <w:pPr>
        <w:spacing w:after="140"/>
        <w:jc w:val="both"/>
      </w:pPr>
      <w:r>
        <w:rPr>
          <w:b/>
          <w:bCs/>
        </w:rPr>
        <w:t xml:space="preserve">CUARTO.</w:t>
      </w:r>
      <w:r>
        <w:t xml:space="preserve"> Encargar su puesta en marcha a </w:t>
      </w:r>
      <w:r>
        <w:rPr>
          <w:highlight w:val="yellow"/>
        </w:rPr>
        <w:t xml:space="preserve">[ÓRGANO RESPONSABLE]</w:t>
      </w:r>
      <w:r>
        <w:t xml:space="preserve">.</w:t>
      </w:r>
    </w:p>
    <w:p>
      <w:pPr>
        <w:spacing w:after="140"/>
        <w:jc w:val="both"/>
      </w:pPr>
      <w:r>
        <w:rPr>
          <w:b/>
          <w:bCs/>
        </w:rPr>
        <w:t xml:space="preserve">QUINTO.</w:t>
      </w:r>
      <w:r>
        <w:t xml:space="preserve"> Dar cuenta al Pleno en la próxima sesión ordinaria (art. 42 del Real Decreto 2568/1986, de 28 de noviembre).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El anuncio de publicación debe llevar el pie de recursos: reposición potestativa ante la Alcaldía en un mes (arts. 123 y 124 de la Ley 39/2015) o recurso contencioso-administrativo en dos meses (art. 46 de la Ley 29/1998), contados desde el día siguiente a la publicación.</w:t>
      </w:r>
    </w:p>
    <w:p>
      <w:pPr>
        <w:spacing w:after="140"/>
        <w:jc w:val="both"/>
      </w:pPr>
      <w:r>
        <w:t xml:space="preserve">En </w:t>
      </w:r>
      <w:r>
        <w:rPr>
          <w:highlight w:val="yellow"/>
        </w:rPr>
        <w:t xml:space="preserve">[MUNICIPIO]</w:t>
      </w:r>
      <w:r>
        <w:t xml:space="preserve">, a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keepNext/>
        <w:spacing w:after="200" w:before="280"/>
      </w:pPr>
      <w:r>
        <w:t xml:space="preserve">En </w:t>
      </w:r>
      <w:r>
        <w:rPr>
          <w:highlight w:val="yellow"/>
        </w:rPr>
        <w:t xml:space="preserve">[LUGAR]</w:t>
      </w:r>
      <w:r>
        <w:t xml:space="preserve">, a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keepNext/>
        <w:spacing w:after="720"/>
        <w:jc w:val="right"/>
      </w:pPr>
      <w:r>
        <w:t xml:space="preserve">El/La Alcalde/sa</w:t>
      </w:r>
    </w:p>
    <w:p>
      <w:pPr>
        <w:jc w:val="right"/>
      </w:pPr>
      <w:r>
        <w:rPr>
          <w:color w:val="56635C"/>
        </w:rPr>
        <w:t xml:space="preserve">Fdo.: </w:t>
      </w:r>
      <w:r>
        <w:rPr>
          <w:color w:val="56635C"/>
          <w:highlight w:val="yellow"/>
        </w:rPr>
        <w:t xml:space="preserve">[NOMBRE Y APELLIDOS]</w:t>
      </w:r>
    </w:p>
    <w:p>
      <w:pPr>
        <w:keepNext/>
        <w:spacing w:after="200" w:before="280"/>
      </w:pPr>
      <w:r>
        <w:t xml:space="preserve">En </w:t>
      </w:r>
      <w:r>
        <w:rPr>
          <w:highlight w:val="yellow"/>
        </w:rPr>
        <w:t xml:space="preserve">[LUGAR]</w:t>
      </w:r>
      <w:r>
        <w:t xml:space="preserve">, a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keepNext/>
        <w:spacing w:after="720"/>
        <w:jc w:val="right"/>
      </w:pPr>
      <w:r>
        <w:t xml:space="preserve">Ante mí, El/La Secretario/a</w:t>
      </w:r>
    </w:p>
    <w:p>
      <w:pPr>
        <w:jc w:val="right"/>
      </w:pPr>
      <w:r>
        <w:rPr>
          <w:color w:val="56635C"/>
        </w:rPr>
        <w:t xml:space="preserve">Fdo.: </w:t>
      </w:r>
      <w:r>
        <w:rPr>
          <w:color w:val="56635C"/>
          <w:highlight w:val="yellow"/>
        </w:rPr>
        <w:t xml:space="preserve">[NOMBRE Y APELLIDOS]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6635C"/>
        <w:sz w:val="15"/>
        <w:szCs w:val="15"/>
      </w:rPr>
      <w:t xml:space="preserve">Modelo orientativo de colonia.dev. Adáptalo con la Secretaría municipal: no constituye asesoramiento jurídico. Correcciones: correcciones@colonia.dev. Revisado en octubre de 2026. Página </w:t>
    </w:r>
    <w:r>
      <w:rPr>
        <w:color w:val="56635C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Resolución de Alcaldía que aprueba el Programa de gestión de colonias felinas</dc:title>
  <dc:creator>colonia.dev</dc:creator>
  <dc:description>La vía más rápida: decreto de Alcaldía que aprueba el programa, ordena publicarlo con su fecha y comunicarlo a la comunidad autónoma, sin pasar por el Pleno.</dc:description>
  <cp:lastModifiedBy>Un-named</cp:lastModifiedBy>
  <cp:revision>1</cp:revision>
  <dcterms:created xsi:type="dcterms:W3CDTF">2026-10-18T16:11:09.775Z</dcterms:created>
  <dcterms:modified xsi:type="dcterms:W3CDTF">2026-10-18T16:11:09.775Z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