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Propuesta de Alcaldía al Pleno: aprobación inicial de la Ordenanza reguladora de la gestión de las colonias felinas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Antecedentes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 Ley 7/2023, de 28 de marzo, de protección de los derechos y el bienestar de los animales, obliga a las entidades locales a desarrollar Programas de Gestión de Colonias Felinas (art. 39).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 fecha </w:t>
      </w:r>
      <w:r>
        <w:rPr>
          <w:highlight w:val="yellow"/>
        </w:rPr>
        <w:t xml:space="preserve">[FECHA]</w:t>
      </w:r>
      <w:r>
        <w:t xml:space="preserve"> se publicó en la sede electrónica la consulta pública previa, con el resultado que consta en el expediente.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 fecha </w:t>
      </w:r>
      <w:r>
        <w:rPr>
          <w:highlight w:val="yellow"/>
        </w:rPr>
        <w:t xml:space="preserve">[FECHA]</w:t>
      </w:r>
      <w:r>
        <w:t xml:space="preserve"> se emitió informe de Secretaría sobre la legislación aplicable y el procedimiento a seguir.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Consta en el expediente el texto de la ordenanza y </w:t>
      </w:r>
      <w:r>
        <w:rPr>
          <w:highlight w:val="yellow"/>
        </w:rPr>
        <w:t xml:space="preserve">[la memoria económica]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highlight w:val="yellow"/>
        </w:rPr>
        <w:t xml:space="preserve">[Dictamen de la Comisión Informativa de (FECHA), si existe; es obligatoria en municipios de más de 5.000 habitantes (art. 20.1.c de la Ley 7/1985)]</w:t>
      </w:r>
      <w:r>
        <w:t xml:space="preserve">.</w:t>
      </w:r>
    </w:p>
    <w:p>
      <w:pPr>
        <w:spacing w:after="140"/>
        <w:jc w:val="both"/>
      </w:pPr>
      <w:r>
        <w:t xml:space="preserve">Por todo ello, y de conformidad con los artículos 22.2.d) y 49 de la Ley 7/1985, de 2 de abril, Reguladora de las Bases del Régimen Local, se propone al Pleno la adopción del siguiente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Acuerdo</w:t>
      </w:r>
    </w:p>
    <w:p>
      <w:pPr>
        <w:spacing w:after="140"/>
        <w:jc w:val="both"/>
      </w:pPr>
      <w:r>
        <w:rPr>
          <w:b/>
          <w:bCs/>
        </w:rPr>
        <w:t xml:space="preserve">PRIMERO.</w:t>
      </w:r>
      <w:r>
        <w:t xml:space="preserve"> Aprobar inicialmente la Ordenanza reguladora de la gestión de las colonias felinas de </w:t>
      </w:r>
      <w:r>
        <w:rPr>
          <w:highlight w:val="yellow"/>
        </w:rPr>
        <w:t xml:space="preserve">[MUNICIPIO]</w:t>
      </w:r>
      <w:r>
        <w:t xml:space="preserve">, en los términos que figuran en el expediente.</w:t>
      </w:r>
    </w:p>
    <w:p>
      <w:pPr>
        <w:spacing w:after="140"/>
        <w:jc w:val="both"/>
      </w:pPr>
      <w:r>
        <w:rPr>
          <w:b/>
          <w:bCs/>
        </w:rPr>
        <w:t xml:space="preserve">SEGUNDO.</w:t>
      </w:r>
      <w:r>
        <w:t xml:space="preserve"> Someter el expediente a información pública y audiencia de los interesados, mediante anuncio en el </w:t>
      </w:r>
      <w:r>
        <w:rPr>
          <w:highlight w:val="yellow"/>
        </w:rPr>
        <w:t xml:space="preserve">[BOLETÍN OFICIAL]</w:t>
      </w:r>
      <w:r>
        <w:t xml:space="preserve"> y en el tablón de anuncios del Ayuntamiento, por un plazo de treinta días hábiles, para la presentación de reclamaciones y sugerencias. El texto estará disponible en la sede electrónica y en el portal de transparencia del Ayuntamiento.</w:t>
      </w:r>
    </w:p>
    <w:p>
      <w:pPr>
        <w:spacing w:after="140"/>
        <w:jc w:val="both"/>
      </w:pPr>
      <w:r>
        <w:rPr>
          <w:b/>
          <w:bCs/>
        </w:rPr>
        <w:t xml:space="preserve">TERCERO.</w:t>
      </w:r>
      <w:r>
        <w:t xml:space="preserve"> Considerar aprobado definitivamente el acuerdo si durante el plazo de información pública no se presentan reclamaciones o sugerencias, y publicar entonces el texto íntegro de la ordenanza en el </w:t>
      </w:r>
      <w:r>
        <w:rPr>
          <w:highlight w:val="yellow"/>
        </w:rPr>
        <w:t xml:space="preserve">[BOLETÍN OFICIAL]</w:t>
      </w:r>
      <w:r>
        <w:t xml:space="preserve">.</w:t>
      </w:r>
    </w:p>
    <w:p>
      <w:pPr>
        <w:spacing w:after="140"/>
        <w:jc w:val="both"/>
      </w:pPr>
      <w:r>
        <w:rPr>
          <w:b/>
          <w:bCs/>
        </w:rPr>
        <w:t xml:space="preserve">CUARTO.</w:t>
      </w:r>
      <w:r>
        <w:t xml:space="preserve"> Remitir copia de este acuerdo a la Administración del Estado y a la de </w:t>
      </w:r>
      <w:r>
        <w:rPr>
          <w:highlight w:val="yellow"/>
        </w:rPr>
        <w:t xml:space="preserve">[COMUNIDAD AUTÓNOMA]</w:t>
      </w:r>
      <w:r>
        <w:t xml:space="preserve"> en el plazo de seis días (art. 56 de la Ley 7/1985 y art. 196.3 del Real Decreto 2568/1986).</w:t>
      </w:r>
    </w:p>
    <w:p>
      <w:pPr>
        <w:spacing w:after="140"/>
        <w:jc w:val="both"/>
      </w:pPr>
      <w:r>
        <w:rPr>
          <w:b/>
          <w:bCs/>
        </w:rPr>
        <w:t xml:space="preserve">QUINTO.</w:t>
      </w:r>
      <w:r>
        <w:t xml:space="preserve"> Facultar a la Alcaldía para suscribir los documentos y realizar las gestiones necesarias para la ejecución de este acuerdo.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¿Solo el programa, sin ordenanza? La vía más sencilla es una resolución de Alcaldía: hay un modelo propio en colonia.dev/documentos. Si prefieres que lo apruebe el Pleno, sustituye el acuerdo por: «PRIMERO. Aprobar el Programa municipal de gestión de colonias felinas. SEGUNDO. Publicarlo en el </w:t>
      </w:r>
      <w:r>
        <w:rPr>
          <w:i/>
          <w:iCs/>
          <w:color w:val="56635C"/>
          <w:sz w:val="19"/>
          <w:szCs w:val="19"/>
          <w:highlight w:val="yellow"/>
        </w:rPr>
        <w:t xml:space="preserve">[BOLETÍN OFICIAL]</w:t>
      </w:r>
      <w:r>
        <w:rPr>
          <w:i/>
          <w:iCs/>
          <w:color w:val="56635C"/>
          <w:sz w:val="19"/>
          <w:szCs w:val="19"/>
        </w:rPr>
        <w:t xml:space="preserve"> y en la sede electrónica, con su fecha de aprobación. TERCERO. Comunicarlo a la consejería de </w:t>
      </w:r>
      <w:r>
        <w:rPr>
          <w:i/>
          <w:iCs/>
          <w:color w:val="56635C"/>
          <w:sz w:val="19"/>
          <w:szCs w:val="19"/>
          <w:highlight w:val="yellow"/>
        </w:rPr>
        <w:t xml:space="preserve">[COMUNIDAD AUTÓNOMA]</w:t>
      </w:r>
      <w:r>
        <w:rPr>
          <w:i/>
          <w:iCs/>
          <w:color w:val="56635C"/>
          <w:sz w:val="19"/>
          <w:szCs w:val="19"/>
        </w:rPr>
        <w:t xml:space="preserve"> competente en bienestar animal.» Para la ayuda estatal, el programa debe estar aprobado antes de que acabe el plazo de solicitud.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Alcaldía y acuerdo de aprobación inicial</dc:title>
  <dc:creator>colonia.dev</dc:creator>
  <dc:description>Propuesta al Pleno para aprobar inicialmente la ordenanza (o el programa), abrir información pública y facultar a la Alcaldía. Con la parte dispositiva del acuerdo.</dc:description>
  <cp:lastModifiedBy>Un-named</cp:lastModifiedBy>
  <cp:revision>1</cp:revision>
  <dcterms:created xsi:type="dcterms:W3CDTF">2026-10-18T16:11:09.148Z</dcterms:created>
  <dcterms:modified xsi:type="dcterms:W3CDTF">2026-10-18T16:11:09.148Z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