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Ordenanza municipal reguladora de la gestión de las colonias felinas de </w:t>
      </w:r>
      <w:r>
        <w:rPr>
          <w:b/>
          <w:bCs/>
          <w:color w:val="1D2521"/>
          <w:sz w:val="32"/>
          <w:szCs w:val="32"/>
          <w:highlight w:val="yellow"/>
        </w:rPr>
        <w:t xml:space="preserve">[MUNICIPIO]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Modelo orientativo. Si el municipio ya tiene una ordenanza de bienestar animal, puede bastar con añadirle un capítulo con estos artículos. La ordenanza no vuelve a sancionar lo que ya sanciona la Ley 7/2023: se limita a especificar o graduar sus infracciones (art. 80.2) y a tipificar, con los límites de los arts. 139 a 141 de la Ley 7/1985, solo las conductas que ninguna ley regula. Revísalo con la Secretaría.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Exposición de motivos</w:t>
      </w:r>
    </w:p>
    <w:p>
      <w:pPr>
        <w:spacing w:after="140"/>
        <w:jc w:val="both"/>
      </w:pPr>
      <w:r>
        <w:t xml:space="preserve">La Ley 7/2023, de 28 de marzo, de protección de los derechos y el bienestar de los animales, atribuye a las entidades locales, en ausencia de otra previsión en la legislación autonómica, la gestión de los gatos comunitarios mediante Programas de Gestión de Colonias Felinas (art. 39.1), y remite a la normativa municipal la regulación de los derechos y deberes de las personas cuidadoras (art. 39.1.a). Esta ordenanza desarrolla esa remisión y da cobertura al programa municipal aprobado por el Ayuntamiento de </w:t>
      </w:r>
      <w:r>
        <w:rPr>
          <w:highlight w:val="yellow"/>
        </w:rPr>
        <w:t xml:space="preserve">[MUNICIPIO]</w:t>
      </w:r>
      <w:r>
        <w:t xml:space="preserve">. En </w:t>
      </w:r>
      <w:r>
        <w:rPr>
          <w:highlight w:val="yellow"/>
        </w:rPr>
        <w:t xml:space="preserve">[COMUNIDAD AUTÓNOMA]</w:t>
      </w:r>
      <w:r>
        <w:t xml:space="preserve"> se aplican además la </w:t>
      </w:r>
      <w:r>
        <w:rPr>
          <w:highlight w:val="yellow"/>
        </w:rPr>
        <w:t xml:space="preserve">[LEY AUTONÓMICA DE BIENESTAR ANIMAL]</w:t>
      </w:r>
      <w:r>
        <w:t xml:space="preserve"> y, en su caso, el </w:t>
      </w:r>
      <w:r>
        <w:rPr>
          <w:highlight w:val="yellow"/>
        </w:rPr>
        <w:t xml:space="preserve">[PROTOCOLO MARCO AUTONÓMICO]</w:t>
      </w:r>
      <w:r>
        <w:t xml:space="preserve"> (art. 40 de la Ley 7/2023).</w:t>
      </w:r>
    </w:p>
    <w:p>
      <w:pPr>
        <w:spacing w:after="140"/>
        <w:jc w:val="both"/>
      </w:pPr>
      <w:r>
        <w:t xml:space="preserve">Esta ordenanza respeta los principios de buena regulación del art. 129 de la Ley 39/2015: necesidad y eficacia (cumple el mandato del art. 39 de la Ley 7/2023), proporcionalidad (regula solo lo imprescindible), seguridad jurídica (es coherente con la legislación estatal y autonómica), transparencia (se ha sometido a consulta pública e información pública) y eficiencia (no impone cargas innecesarias).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Capítulo I. Disposiciones generales</w:t>
      </w:r>
    </w:p>
    <w:p>
      <w:pPr>
        <w:spacing w:after="140"/>
        <w:jc w:val="both"/>
      </w:pPr>
      <w:r>
        <w:rPr>
          <w:b/>
          <w:bCs/>
        </w:rPr>
        <w:t xml:space="preserve">Artículo 1. Objeto.</w:t>
      </w:r>
      <w:r>
        <w:t xml:space="preserve"> Esta ordenanza regula la gestión ética de las colonias felinas del término municipal mediante el método de captura, esterilización y retorno (CER), el registro de colonias y la colaboración de las personas cuidadoras.</w:t>
      </w:r>
    </w:p>
    <w:p>
      <w:pPr>
        <w:spacing w:after="140"/>
        <w:jc w:val="both"/>
      </w:pPr>
      <w:r>
        <w:rPr>
          <w:b/>
          <w:bCs/>
        </w:rPr>
        <w:t xml:space="preserve">Artículo 2. Ámbito.</w:t>
      </w:r>
      <w:r>
        <w:t xml:space="preserve"> Se aplica a los gatos comunitarios y a las colonias felinas del término municipal de </w:t>
      </w:r>
      <w:r>
        <w:rPr>
          <w:highlight w:val="yellow"/>
        </w:rPr>
        <w:t xml:space="preserve">[MUNICIPIO]</w:t>
      </w:r>
      <w:r>
        <w:t xml:space="preserve">, en espacios públicos y en terrenos privados, conforme al artículo 7.</w:t>
      </w:r>
    </w:p>
    <w:p>
      <w:pPr>
        <w:spacing w:after="140"/>
        <w:jc w:val="both"/>
      </w:pPr>
      <w:r>
        <w:rPr>
          <w:b/>
          <w:bCs/>
        </w:rPr>
        <w:t xml:space="preserve">Artículo 3. Definiciones.</w:t>
      </w:r>
      <w:r>
        <w:t xml:space="preserve"> Se aplican las definiciones del art. 3 de la Ley 7/2023. En esta ordenanza se llama «persona cuidadora» a quien la ley llama cuidador o cuidadora de colonia felina (art. 3.p).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Capítulo II. Registro de colonias</w:t>
      </w:r>
    </w:p>
    <w:p>
      <w:pPr>
        <w:spacing w:after="140"/>
        <w:jc w:val="both"/>
      </w:pPr>
      <w:r>
        <w:rPr>
          <w:b/>
          <w:bCs/>
        </w:rPr>
        <w:t xml:space="preserve">Artículo 4. Registro municipal.</w:t>
      </w:r>
      <w:r>
        <w:t xml:space="preserve"> El Ayuntamiento llevará un registro de colonias felinas con su ubicación aproximada, la persona responsable, las colaboradoras y el censo de gatos. La ubicación exacta tiene carácter reservado.</w:t>
      </w:r>
    </w:p>
    <w:p>
      <w:pPr>
        <w:spacing w:after="140"/>
        <w:jc w:val="both"/>
      </w:pPr>
      <w:r>
        <w:rPr>
          <w:b/>
          <w:bCs/>
        </w:rPr>
        <w:t xml:space="preserve">Artículo 5. Alta de colonias.</w:t>
      </w:r>
      <w:r>
        <w:t xml:space="preserve"> Las colonias se darán de alta de oficio o a solicitud de cualquier persona, con el formulario aprobado al efecto. El Ayuntamiento comprobará la ubicación y resolverá sobre su inclusión en el programa.</w:t>
      </w:r>
    </w:p>
    <w:p>
      <w:pPr>
        <w:spacing w:after="140"/>
        <w:jc w:val="both"/>
      </w:pPr>
      <w:r>
        <w:rPr>
          <w:b/>
          <w:bCs/>
        </w:rPr>
        <w:t xml:space="preserve">Artículo 6. Ubicaciones no autorizadas.</w:t>
      </w:r>
      <w:r>
        <w:t xml:space="preserve"> No se autorizarán puntos de alimentación en lugares que supongan riesgo para los gatos o las personas, como el interior de centros educativos o sanitarios, zonas de juego infantil o márgenes de vías con tráfico intenso, salvo informe técnico favorable.</w:t>
      </w:r>
    </w:p>
    <w:p>
      <w:pPr>
        <w:spacing w:after="140"/>
        <w:jc w:val="both"/>
      </w:pPr>
      <w:r>
        <w:rPr>
          <w:b/>
          <w:bCs/>
        </w:rPr>
        <w:t xml:space="preserve">Artículo 7. Terrenos privados.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Las colonias situadas en terrenos privados se gestionan con los mismos criterios que las de la vía pública (art. 39.1.d de la Ley 7/2023).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Ayuntamiento propondrá a la propiedad un acuerdo de colaboración por escrito sobre el acceso para alimentar, capturar y atender a los gatos.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 la propiedad no permite la gestión, se le comunicará que, según la Directriz técnica del Ministerio, se la considera titular de esos gatos, con las obligaciones de identificación y esterilización que la Ley 7/2023 impone a las personas titulares.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Capítulo III. Personas cuidadoras</w:t>
      </w:r>
    </w:p>
    <w:p>
      <w:pPr>
        <w:spacing w:after="140"/>
        <w:jc w:val="both"/>
      </w:pPr>
      <w:r>
        <w:rPr>
          <w:b/>
          <w:bCs/>
        </w:rPr>
        <w:t xml:space="preserve">Artículo 8. Acreditación.</w:t>
      </w:r>
      <w:r>
        <w:t xml:space="preserve"> Podrán ser personas cuidadoras las mayores de edad que lo soliciten, completen la formación que establezca el </w:t>
      </w:r>
      <w:r>
        <w:rPr>
          <w:highlight w:val="yellow"/>
        </w:rPr>
        <w:t xml:space="preserve">[PROTOCOLO MARCO AUTONÓMICO]</w:t>
      </w:r>
      <w:r>
        <w:t xml:space="preserve"> o, en su defecto, el Ayuntamiento, y obtengan el carnet de persona cuidadora (art. 40.f de la Ley 7/2023). El carnet es personal e intransferible.</w:t>
      </w:r>
    </w:p>
    <w:p>
      <w:pPr>
        <w:spacing w:after="140"/>
        <w:jc w:val="both"/>
      </w:pPr>
      <w:r>
        <w:rPr>
          <w:b/>
          <w:bCs/>
        </w:rPr>
        <w:t xml:space="preserve">Artículo 9. Derechos.</w:t>
      </w:r>
      <w:r>
        <w:t xml:space="preserve"> Las personas cuidadoras tienen derecho a: atender las colonias asignadas en los términos de esta ordenanza; recibir formación e información; ser consultadas sobre las actuaciones en sus colonias; y disponer del apoyo de los servicios municipales ante conflictos.</w:t>
      </w:r>
    </w:p>
    <w:p>
      <w:pPr>
        <w:spacing w:after="140"/>
        <w:jc w:val="both"/>
      </w:pPr>
      <w:r>
        <w:rPr>
          <w:b/>
          <w:bCs/>
        </w:rPr>
        <w:t xml:space="preserve">Artículo 10. Deberes.</w:t>
      </w:r>
      <w:r>
        <w:t xml:space="preserve"> Son deberes de las personas cuidadoras: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Llevar consigo el carnet durante la atención de la colonia.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Alimentar con pienso seco y agua limpia, en los puntos y horarios autorizados, sin dejar restos de comida.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Mantener limpios los comederos, bebederos y refugios.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Comunicar al Ayuntamiento los gatos nuevos, nacimientos, enfermedades, bajas y cualquier incidencia.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Colaborar en las capturas para esterilización y en los tratamientos veterinarios.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Facilitar el censo de la colonia con la periodicidad que fije el programa.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No introducir gatos en la colonia ni trasladarlos sin autorización.</w:t>
      </w:r>
    </w:p>
    <w:p>
      <w:pPr>
        <w:spacing w:after="140"/>
        <w:jc w:val="both"/>
      </w:pPr>
      <w:r>
        <w:rPr>
          <w:b/>
          <w:bCs/>
        </w:rPr>
        <w:t xml:space="preserve">Artículo 11. Retirada del carnet.</w:t>
      </w:r>
      <w:r>
        <w:t xml:space="preserve"> El Ayuntamiento podrá suspender o retirar el carnet por incumplimiento grave o reiterado de los deberes, previa audiencia de la persona interesada durante un plazo de </w:t>
      </w:r>
      <w:r>
        <w:rPr>
          <w:highlight w:val="yellow"/>
        </w:rPr>
        <w:t xml:space="preserve">[DIEZ]</w:t>
      </w:r>
      <w:r>
        <w:t xml:space="preserve"> días hábiles (entre diez y quince, art. 82.2 de la Ley 39/2015).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Capítulo IV. Gestión sanitaria y control poblacional</w:t>
      </w:r>
    </w:p>
    <w:p>
      <w:pPr>
        <w:spacing w:after="140"/>
        <w:jc w:val="both"/>
      </w:pPr>
      <w:r>
        <w:rPr>
          <w:b/>
          <w:bCs/>
        </w:rPr>
        <w:t xml:space="preserve">Artículo 12. Método CER.</w:t>
      </w:r>
      <w:r>
        <w:t xml:space="preserve"> Todos los gatos comunitarios serán esterilizados por veterinario colegiado, marcados en la oreja (marcaje auricular) mediante corte en la punta de la oreja </w:t>
      </w:r>
      <w:r>
        <w:rPr>
          <w:highlight w:val="yellow"/>
        </w:rPr>
        <w:t xml:space="preserve">[IZQUIERDA / DERECHA]</w:t>
      </w:r>
      <w:r>
        <w:t xml:space="preserve"> o el método que fije el </w:t>
      </w:r>
      <w:r>
        <w:rPr>
          <w:highlight w:val="yellow"/>
        </w:rPr>
        <w:t xml:space="preserve">[PROTOCOLO MARCO AUTONÓMICO]</w:t>
      </w:r>
      <w:r>
        <w:t xml:space="preserve">, desparasitados, vacunados e identificados con microchip registrado a nombre del Ayuntamiento, y devueltos a su colonia.</w:t>
      </w:r>
    </w:p>
    <w:p>
      <w:pPr>
        <w:spacing w:after="140"/>
        <w:jc w:val="both"/>
      </w:pPr>
      <w:r>
        <w:rPr>
          <w:b/>
          <w:bCs/>
        </w:rPr>
        <w:t xml:space="preserve">Artículo 13. Atención veterinaria.</w:t>
      </w:r>
      <w:r>
        <w:t xml:space="preserve"> El Ayuntamiento asume la atención sanitaria de los gatos comunitarios que la requieran, de acuerdo con el art. 39.1.c de la Ley 7/2023.</w:t>
      </w:r>
    </w:p>
    <w:p>
      <w:pPr>
        <w:spacing w:after="140"/>
        <w:jc w:val="both"/>
      </w:pPr>
      <w:r>
        <w:rPr>
          <w:b/>
          <w:bCs/>
        </w:rPr>
        <w:t xml:space="preserve">Artículo 14. Adopción.</w:t>
      </w:r>
      <w:r>
        <w:t xml:space="preserve"> Los gatos sociables y las crías podrán derivarse a adopción a través del Ayuntamiento o de entidades colaboradoras.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Capítulo V. Convivencia y prohibiciones</w:t>
      </w:r>
    </w:p>
    <w:p>
      <w:pPr>
        <w:spacing w:after="140"/>
        <w:jc w:val="both"/>
      </w:pPr>
      <w:r>
        <w:rPr>
          <w:b/>
          <w:bCs/>
        </w:rPr>
        <w:t xml:space="preserve">Artículo 15. Alimentación fuera del programa.</w:t>
      </w:r>
      <w:r>
        <w:t xml:space="preserve"> Queda prohibido alimentar a gatos en la vía pública fuera de las colonias registradas y de los puntos autorizados, salvo por personas cuidadoras acreditadas.</w:t>
      </w:r>
    </w:p>
    <w:p>
      <w:pPr>
        <w:spacing w:after="140"/>
        <w:jc w:val="both"/>
      </w:pPr>
      <w:r>
        <w:rPr>
          <w:b/>
          <w:bCs/>
        </w:rPr>
        <w:t xml:space="preserve">Artículo 16. Prohibiciones.</w:t>
      </w:r>
      <w:r>
        <w:t xml:space="preserve"> Además de las prohibiciones del art. 42 de la Ley 7/2023 (entre ellas, abandonar gatos en una colonia) y del deber de respetar los comederos y refugios (art. 41.1), se prohíbe capturar gatos comunitarios sin autorización municipal y dañar o retirar la señalización de las colonias registradas.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Capítulo VI. Régimen sancionador</w:t>
      </w:r>
    </w:p>
    <w:p>
      <w:pPr>
        <w:spacing w:after="140"/>
        <w:jc w:val="both"/>
      </w:pPr>
      <w:r>
        <w:rPr>
          <w:b/>
          <w:bCs/>
        </w:rPr>
        <w:t xml:space="preserve">Artículo 17. Infracciones y sanciones.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Las conductas que constituyan infracción de la Ley 7/2023 o de la </w:t>
      </w:r>
      <w:r>
        <w:rPr>
          <w:highlight w:val="yellow"/>
        </w:rPr>
        <w:t xml:space="preserve">[LEY AUTONÓMICA DE BIENESTAR ANIMAL]</w:t>
      </w:r>
      <w:r>
        <w:t xml:space="preserve"> se sancionarán conforme a dichas leyes, y no además conforme a esta ordenanza. Al amparo del art. 80.2 de la Ley 7/2023, se especifica que dañar o retirar los comederos, bebederos o refugios de una colonia registrada incumple el deber del art. 41.1 de esa ley y se sanciona conforme a ella.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Las conductas que solo incumplan esta ordenanza se tipifican al amparo de los arts. 139 a 141 de la Ley 7/1985 y se clasifican en: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Leves: el incumplimiento de los deberes de alimentación y limpieza del art. 10, la alimentación fuera de los puntos autorizados (art. 15) y la captura de gatos comunitarios sin autorización municipal (art. 16), cuando no constituya infracción de la Ley 7/2023. Multa de hasta </w:t>
      </w:r>
      <w:r>
        <w:rPr>
          <w:highlight w:val="yellow"/>
        </w:rPr>
        <w:t xml:space="preserve">[IMPORTE]</w:t>
      </w:r>
      <w:r>
        <w:t xml:space="preserve"> €.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Graves: dañar o retirar la señalización de las colonias (art. 16) y la reiteración de dos infracciones leves de esta ordenanza en un año. Multa de </w:t>
      </w:r>
      <w:r>
        <w:rPr>
          <w:highlight w:val="yellow"/>
        </w:rPr>
        <w:t xml:space="preserve">[IMPORTE]</w:t>
      </w:r>
      <w:r>
        <w:t xml:space="preserve"> € a </w:t>
      </w:r>
      <w:r>
        <w:rPr>
          <w:highlight w:val="yellow"/>
        </w:rPr>
        <w:t xml:space="preserve">[IMPORTE]</w:t>
      </w:r>
      <w:r>
        <w:t xml:space="preserve"> €.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Pon en el primer hueco de las graves la multa mínima y en el segundo la máxima. Los importes de las infracciones propias de la ordenanza deben respetar los límites del art. 141 de la Ley 7/1985 (hasta 750 € las leves, 1.500 € las graves y 3.000 € las muy graves), salvo que una ley sectorial establezca otros.</w:t>
      </w:r>
    </w:p>
    <w:p>
      <w:pPr>
        <w:spacing w:after="140"/>
        <w:jc w:val="both"/>
      </w:pPr>
      <w:r>
        <w:rPr>
          <w:b/>
          <w:bCs/>
        </w:rPr>
        <w:t xml:space="preserve">Artículo 18. Procedimiento y órgano competente.</w:t>
      </w:r>
      <w:r>
        <w:t xml:space="preserve"> El procedimiento sancionador se tramitará conforme a la Ley 39/2015 y la Ley 40/2015. Es competente la Alcaldía, que podrá delegar, para sancionar las infracciones de esta ordenanza (art. 21.1.n de la Ley 7/1985). También lo es para las de la Ley 7/2023 cometidas en espacios públicos municipales o que afecten a bienes locales, cuando la legislación específica le dé esa competencia (art. 80.2 de la Ley 7/2023).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Disposición adicional. Protocolo autonómico y datos personales</w:t>
      </w:r>
    </w:p>
    <w:p>
      <w:pPr>
        <w:spacing w:after="140"/>
        <w:jc w:val="both"/>
      </w:pPr>
      <w:r>
        <w:t xml:space="preserve">Lo previsto en esta ordenanza se aplicará sin perjuicio del </w:t>
      </w:r>
      <w:r>
        <w:rPr>
          <w:highlight w:val="yellow"/>
        </w:rPr>
        <w:t xml:space="preserve">[PROTOCOLO MARCO AUTONÓMICO]</w:t>
      </w:r>
      <w:r>
        <w:t xml:space="preserve"> (art. 40 de la Ley 7/2023). Los datos personales del registro de colonias se tratarán conforme al Reglamento (UE) 2016/679 y a la Ley Orgánica 3/2018.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Disposición transitoria. Personas que ya atienden colonias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Las personas que, al entrar en vigor esta ordenanza, ya atiendan una colonia podrán seguir haciéndolo si piden al Ayuntamiento, en un plazo de </w:t>
      </w:r>
      <w:r>
        <w:rPr>
          <w:highlight w:val="yellow"/>
        </w:rPr>
        <w:t xml:space="preserve">[TRES]</w:t>
      </w:r>
      <w:r>
        <w:t xml:space="preserve"> meses, el registro de la colonia y su alta como personas cuidadoras.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Desde que lo piden, tendrán una autorización provisional de </w:t>
      </w:r>
      <w:r>
        <w:rPr>
          <w:highlight w:val="yellow"/>
        </w:rPr>
        <w:t xml:space="preserve">[SEIS]</w:t>
      </w:r>
      <w:r>
        <w:t xml:space="preserve"> meses para completar la formación y obtener el carnet.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Durante ese tiempo no se les aplicará el artículo 15 en esa colonia. En el mismo plazo, el Ayuntamiento dará de alta de oficio las colonias que conozca.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Disposición final</w:t>
      </w:r>
    </w:p>
    <w:p>
      <w:pPr>
        <w:spacing w:after="140"/>
        <w:jc w:val="both"/>
      </w:pPr>
      <w:r>
        <w:t xml:space="preserve">Esta ordenanza entrará en vigor cuando se publique su texto íntegro en el </w:t>
      </w:r>
      <w:r>
        <w:rPr>
          <w:highlight w:val="yellow"/>
        </w:rPr>
        <w:t xml:space="preserve">[BOLETÍN OFICIAL]</w:t>
      </w:r>
      <w:r>
        <w:t xml:space="preserve"> y haya transcurrido el plazo del art. 65.2 de la Ley 7/1985 (art. 70.2 de la misma ley).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ordenanza reguladora de la gestión de colonias felinas</dc:title>
  <dc:creator>colonia.dev</dc:creator>
  <dc:description>Ordenanza por artículos para regular el registro de colonias, las personas cuidadoras y su carnet, la alimentación, los terrenos privados, las prohibiciones y el régimen sancionador.</dc:description>
  <cp:lastModifiedBy>Un-named</cp:lastModifiedBy>
  <cp:revision>1</cp:revision>
  <dcterms:created xsi:type="dcterms:W3CDTF">2026-10-18T16:11:08.804Z</dcterms:created>
  <dcterms:modified xsi:type="dcterms:W3CDTF">2026-10-18T16:11:08.804Z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