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Guía rápida: el programa municipal de colonias felinas en cinco pasos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Esta guía resume la hoja de ruta publicada en colonia.dev/ayuntamientos. Allí encontrarás los enlaces oficiales y todos los documentos modelo citados.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1. Qué exige la ley</w:t>
      </w:r>
    </w:p>
    <w:p>
      <w:pPr>
        <w:spacing w:after="140"/>
        <w:jc w:val="both"/>
      </w:pPr>
      <w:r>
        <w:t xml:space="preserve">La </w:t>
      </w:r>
      <w:r>
        <w:rPr>
          <w:b/>
          <w:bCs/>
        </w:rPr>
        <w:t xml:space="preserve">Ley 7/2023, de 28 de marzo</w:t>
      </w:r>
      <w:r>
        <w:t xml:space="preserve">, de protección de los derechos y el bienestar de los animales, establece que, salvo que la legislación autonómica disponga otra cosa, </w:t>
      </w:r>
      <w:r>
        <w:rPr>
          <w:b/>
          <w:bCs/>
        </w:rPr>
        <w:t xml:space="preserve">corresponde a las entidades locales la gestión de los gatos comunitarios</w:t>
      </w:r>
      <w:r>
        <w:t xml:space="preserve"> y que, a tal efecto, </w:t>
      </w:r>
      <w:r>
        <w:rPr>
          <w:b/>
          <w:bCs/>
        </w:rPr>
        <w:t xml:space="preserve">deberán desarrollar Programas de Gestión de Colonias Felinas</w:t>
      </w:r>
      <w:r>
        <w:t xml:space="preserve"> (art. 39.1).</w:t>
      </w:r>
    </w:p>
    <w:p>
      <w:pPr>
        <w:spacing w:after="140"/>
        <w:jc w:val="both"/>
      </w:pPr>
      <w:r>
        <w:t xml:space="preserve">El programa debe incluir como mínimo: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Fomento de la participación ciudadana, con los derechos y deberes de las personas cuidadoras regulados en la normativa municipal (letra a).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Colaboración, en su caso, con entidades de protección animal (letra b).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 asunción por el ayuntamiento de la atención sanitaria de los gatos comunitarios que lo requieran, siempre por veterinario colegiado (letra c).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Protocolos para colonias en terrenos privados (letra d).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Campañas de información y formación (letra e).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 plan de control poblacional: censo, esterilización con marcaje, programa sanitario (desparasitación, vacunación e identificación con microchip a nombre del ayuntamiento) y protocolo de conflictos vecinales (letra f).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Lo que establezca el protocolo marco autonómico y un informe estadístico anual a la comunidad autónoma (letra g).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 espacio adecuado para la retirada temporal de una colonia (letra h).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Normas y seguimiento para sancionar la falta de identificación o esterilización de gatos con propietario (letra i).</w:t>
      </w:r>
    </w:p>
    <w:p>
      <w:pPr>
        <w:spacing w:after="140"/>
        <w:jc w:val="both"/>
      </w:pPr>
      <w:r>
        <w:t xml:space="preserve">La ley no fija un plazo ni un importe mínimo, pero la obligación está vigente desde el 29 de septiembre de 2023 y el programa aprobado es </w:t>
      </w:r>
      <w:r>
        <w:rPr>
          <w:b/>
          <w:bCs/>
        </w:rPr>
        <w:t xml:space="preserve">requisito para pedir la subvención estatal</w:t>
      </w:r>
      <w:r>
        <w:t xml:space="preserve">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2. Preparar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Diagnóstico: colonias conocidas, número aproximado de gatos y personas que ya las atienden.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Coste: depende de cuántos gatos tengáis. El gasto principal es esterilizar a cada gato </w:t>
      </w:r>
      <w:r>
        <w:rPr>
          <w:b/>
          <w:bCs/>
        </w:rPr>
        <w:t xml:space="preserve">una sola vez</w:t>
      </w:r>
      <w:r>
        <w:t xml:space="preserve">: pide presupuesto a una clínica cercana y multiplícalo por los gatos censados. Si aún no tienes presupuesto, el Ministerio usa como referencia </w:t>
      </w:r>
      <w:r>
        <w:rPr>
          <w:b/>
          <w:bCs/>
        </w:rPr>
        <w:t xml:space="preserve">150 € por gato</w:t>
      </w:r>
      <w:r>
        <w:t xml:space="preserve"> con todo incluido (esterilización, microchip, vacuna y desparasitación); es una cifra prudente, que el presupuesto real de la clínica sustituye. Los años siguientes queda el mantenimiento veterinario de los gatos ya esterilizados y la esterilización de los que lleguen; el Ministerio lo estima en </w:t>
      </w:r>
      <w:r>
        <w:rPr>
          <w:b/>
          <w:bCs/>
        </w:rPr>
        <w:t xml:space="preserve">80 € por gato y año</w:t>
      </w:r>
      <w:r>
        <w:t xml:space="preserve"> (Plan de Acción 2026-2030, pág. 15).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Aplicación presupuestaria propia, identificable en el presupuesto.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Ayudas: convocatoria anual del Ministerio y apoyo de la diputación, el cabildo o el consell insular (art. 39.3); en las comunidades uniprovinciales, de la propia comunidad.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3. Aprobar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Programa</w:t>
      </w:r>
      <w:r>
        <w:t xml:space="preserve">: es lo que exige el art. 39 y con él se puede empezar. Es un instrumento de gestión y puede aprobarse por resolución de Alcaldía (hay modelo de resolución) o por el Pleno. Se publica en el </w:t>
      </w:r>
      <w:r>
        <w:rPr>
          <w:highlight w:val="yellow"/>
        </w:rPr>
        <w:t xml:space="preserve">[BOLETÍN OFICIAL]</w:t>
      </w:r>
      <w:r>
        <w:t xml:space="preserve"> y en la sede electrónica. La convocatoria estatal pide que esté aprobado antes de que acabe su plazo de solicitud.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Ordenanza</w:t>
      </w:r>
      <w:r>
        <w:t xml:space="preserve"> (opcional, más adelante): la ley pide regular en una norma municipal los derechos y deberes de las personas cuidadoras (art. 39.1.a); mientras tanto funcionan como condiciones de su autorización. También sirve para prohibiciones o infracciones propias que la Ley 7/2023 no recoja. Trámite: consulta pública previa, informe de Secretaría, aprobación inicial por el Pleno, 30 días hábiles de información pública, aprobación definitiva y publicación íntegra en el </w:t>
      </w:r>
      <w:r>
        <w:rPr>
          <w:highlight w:val="yellow"/>
        </w:rPr>
        <w:t xml:space="preserve">[BOLETÍN OFICIAL]</w:t>
      </w:r>
      <w:r>
        <w:t xml:space="preserve">. Entra en vigor cuando se ha publicado el texto íntegro y han pasado 15 días hábiles desde que la Administración del Estado y la comunidad autónoma recibieron la copia del acuerdo (arts. 56, 65.2 y 70.2 de la Ley 7/1985). Envía esa copia en cuanto se apruebe.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4. Poner en marcha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Contrato con una clínica veterinaria para esterilizar, marcar, identificar, vacunar y desparasitar (contrato menor si cabe en sus límites; ver el pliego modelo).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Formación, examen y carnet para las personas cuidadoras, y un bando para el primer censo (hay modelos de ambos).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Registro de colonias y censo inicial.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Campañas de captura y esterilización colonia a colonia: en cada una, esterilizar al menos el 80 % de los gatos antes de pasar a la siguiente.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5. Mantener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Censo periódico de cada colonia (habitualmente semestral).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Informe anual a la comunidad autónoma.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Información a los vecinos y protocolo de conflictos.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Revisión anual de la partida según el censo.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Documentos modelo disponibles</w:t>
      </w:r>
    </w:p>
    <w:p>
      <w:pPr>
        <w:spacing w:after="140"/>
        <w:jc w:val="both"/>
      </w:pPr>
      <w:r>
        <w:t xml:space="preserve">Programa municipal, resolución de Alcaldía de aprobación del programa, providencia de inicio, ordenanza, anuncio de consulta pública previa y su certificado, informe de Secretaría, propuesta de Alcaldía, anuncios para el boletín oficial, memoria económica, pliego del contrato veterinario, solicitud de apoyo a la diputación, acuerdo de agrupación de municipios, bando del censo, resolución de acreditación, informe anual y formularios para cuidadores. Todos en PDF y en Word editable en </w:t>
      </w:r>
      <w:r>
        <w:rPr>
          <w:b/>
          <w:bCs/>
        </w:rPr>
        <w:t xml:space="preserve">colonia.dev/documentos</w:t>
      </w:r>
      <w:r>
        <w:t xml:space="preserve">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Cómo rellenar los modelos</w:t>
      </w:r>
    </w:p>
    <w:p>
      <w:pPr>
        <w:spacing w:after="140"/>
        <w:jc w:val="both"/>
      </w:pPr>
      <w:r>
        <w:t xml:space="preserve">Sustituye los textos entre corchetes y borra las notas antes de presentar el documento. Los huecos se llaman igual en todos los modelos: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highlight w:val="yellow"/>
        </w:rPr>
        <w:t xml:space="preserve">[MUNICIPIO]</w:t>
      </w:r>
      <w:r>
        <w:t xml:space="preserve">, </w:t>
      </w:r>
      <w:r>
        <w:rPr>
          <w:highlight w:val="yellow"/>
        </w:rPr>
        <w:t xml:space="preserve">[PROVINCIA]</w:t>
      </w:r>
      <w:r>
        <w:t xml:space="preserve"> y </w:t>
      </w:r>
      <w:r>
        <w:rPr>
          <w:highlight w:val="yellow"/>
        </w:rPr>
        <w:t xml:space="preserve">[COMUNIDAD AUTÓNOMA]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highlight w:val="yellow"/>
        </w:rPr>
        <w:t xml:space="preserve">[BOLETÍN OFICIAL]</w:t>
      </w:r>
      <w:r>
        <w:t xml:space="preserve">: el boletín oficial de la provincia o, en las comunidades uniprovinciales (Asturias, Cantabria, La Rioja, Madrid, Murcia, Navarra e Illes Balears), el de la comunidad.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highlight w:val="yellow"/>
        </w:rPr>
        <w:t xml:space="preserve">[ÓRGANO RESPONSABLE]</w:t>
      </w:r>
      <w:r>
        <w:t xml:space="preserve">: la concejalía o el área que lleva el programa.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highlight w:val="yellow"/>
        </w:rPr>
        <w:t xml:space="preserve">[SEDE ELECTRÓNICA]</w:t>
      </w:r>
      <w:r>
        <w:t xml:space="preserve">: la dirección de la sede electrónica del Ayuntamiento.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highlight w:val="yellow"/>
        </w:rPr>
        <w:t xml:space="preserve">[LEY AUTONÓMICA DE BIENESTAR ANIMAL]</w:t>
      </w:r>
      <w:r>
        <w:t xml:space="preserve"> y </w:t>
      </w:r>
      <w:r>
        <w:rPr>
          <w:highlight w:val="yellow"/>
        </w:rPr>
        <w:t xml:space="preserve">[PROTOCOLO MARCO AUTONÓMICO]</w:t>
      </w:r>
      <w:r>
        <w:t xml:space="preserve">: las normas de tu comunidad, si existen (art. 40 de la Ley 7/2023).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highlight w:val="yellow"/>
        </w:rPr>
        <w:t xml:space="preserve">[FECHA]</w:t>
      </w:r>
      <w:r>
        <w:t xml:space="preserve">, </w:t>
      </w:r>
      <w:r>
        <w:rPr>
          <w:highlight w:val="yellow"/>
        </w:rPr>
        <w:t xml:space="preserve">[LUGAR]</w:t>
      </w:r>
      <w:r>
        <w:t xml:space="preserve">, </w:t>
      </w:r>
      <w:r>
        <w:rPr>
          <w:highlight w:val="yellow"/>
        </w:rPr>
        <w:t xml:space="preserve">[IMPORTE]</w:t>
      </w:r>
      <w:r>
        <w:t xml:space="preserve">, </w:t>
      </w:r>
      <w:r>
        <w:rPr>
          <w:highlight w:val="yellow"/>
        </w:rPr>
        <w:t xml:space="preserve">[APLICACIÓN PRESUPUESTARIA]</w:t>
      </w:r>
      <w:r>
        <w:t xml:space="preserve">, </w:t>
      </w:r>
      <w:r>
        <w:rPr>
          <w:highlight w:val="yellow"/>
        </w:rPr>
        <w:t xml:space="preserve">[NÚMERO]</w:t>
      </w:r>
      <w:r>
        <w:t xml:space="preserve"> y </w:t>
      </w:r>
      <w:r>
        <w:rPr>
          <w:highlight w:val="yellow"/>
        </w:rPr>
        <w:t xml:space="preserve">[AÑO]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Para las personas: </w:t>
      </w:r>
      <w:r>
        <w:rPr>
          <w:highlight w:val="yellow"/>
        </w:rPr>
        <w:t xml:space="preserve">[NOMBRE Y APELLIDOS]</w:t>
      </w:r>
      <w:r>
        <w:t xml:space="preserve">, </w:t>
      </w:r>
      <w:r>
        <w:rPr>
          <w:highlight w:val="yellow"/>
        </w:rPr>
        <w:t xml:space="preserve">[DNI]</w:t>
      </w:r>
      <w:r>
        <w:t xml:space="preserve"> (o NIE), </w:t>
      </w:r>
      <w:r>
        <w:rPr>
          <w:highlight w:val="yellow"/>
        </w:rPr>
        <w:t xml:space="preserve">[DIRECCIÓN]</w:t>
      </w:r>
      <w:r>
        <w:t xml:space="preserve"> y </w:t>
      </w:r>
      <w:r>
        <w:rPr>
          <w:highlight w:val="yellow"/>
        </w:rPr>
        <w:t xml:space="preserve">[CORREO]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Una cifra entre corchetes, como </w:t>
      </w:r>
      <w:r>
        <w:rPr>
          <w:highlight w:val="yellow"/>
        </w:rPr>
        <w:t xml:space="preserve">[80]</w:t>
      </w:r>
      <w:r>
        <w:t xml:space="preserve"> o </w:t>
      </w:r>
      <w:r>
        <w:rPr>
          <w:highlight w:val="yellow"/>
        </w:rPr>
        <w:t xml:space="preserve">[SEIS]</w:t>
      </w:r>
      <w:r>
        <w:t xml:space="preserve">, es una propuesta que puedes cambiar.</w:t>
      </w:r>
    </w:p>
    <w:p>
      <w:pPr>
        <w:spacing w:after="140"/>
        <w:jc w:val="both"/>
      </w:pPr>
      <w:r>
        <w:t xml:space="preserve">En las comunidades con lengua cooficial, presenta y publica los documentos como fije la ley autonómica de normalización lingüística (art. 15.2 de la Ley 39/2015); normalmente, en las dos lenguas. Pregunta también en Secretaría si tu ley autonómica de régimen local exige algún anuncio más.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rápida: el programa de colonias felinas en cinco pasos</dc:title>
  <dc:creator>colonia.dev</dc:creator>
  <dc:description>Resumen de la hoja de ruta para la Alcaldía y la Secretaría: qué exige la ley, qué hay que aprobar, cuánto cuesta y cómo se mantiene.</dc:description>
  <cp:lastModifiedBy>Un-named</cp:lastModifiedBy>
  <cp:revision>1</cp:revision>
  <dcterms:created xsi:type="dcterms:W3CDTF">2026-10-18T16:11:08.507Z</dcterms:created>
  <dcterms:modified xsi:type="dcterms:W3CDTF">2026-10-18T16:11:08.509Z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